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default"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2019年路灯电费及配电系统维修</w:t>
      </w:r>
      <w:r>
        <w:rPr>
          <w:rFonts w:hint="default" w:asciiTheme="minorEastAsia" w:hAnsiTheme="minorEastAsia" w:eastAsiaTheme="minorEastAsia" w:cstheme="minorEastAsia"/>
          <w:b/>
          <w:bCs/>
          <w:sz w:val="32"/>
          <w:szCs w:val="32"/>
          <w:lang w:val="en-US" w:eastAsia="zh-CN"/>
        </w:rPr>
        <w:t>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（一）年初批复下达路灯电费及配电系统维修资金预算和绩效目标情况。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2019年下达我局路灯电费及配电系统维修共470万元。主要绩效目标：古城墙亮化（北段贯通）、长城关亮化、解放公园亮化等电费。</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（二）年度中由县级资金安排下达路灯电费及配电系统维修资金预算和绩效目标情况。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根据《关于批复2019年部门预算的通知》（盐财（预）指标〔2019〕1号）文件要求，路灯电费及配电系统维修资金预算安排470万元，全部为财政拨款，路灯电费及配电系统维修2019年资金已全部到位。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路灯电费及配电系统维修资金470万元，</w:t>
      </w:r>
      <w:bookmarkStart w:id="0" w:name="_GoBack"/>
      <w:bookmarkEnd w:id="0"/>
      <w:r>
        <w:rPr>
          <w:rFonts w:hint="eastAsia" w:asciiTheme="minorEastAsia" w:hAnsiTheme="minorEastAsia" w:eastAsiaTheme="minorEastAsia" w:cstheme="minorEastAsia"/>
          <w:b w:val="0"/>
          <w:bCs w:val="0"/>
          <w:sz w:val="28"/>
          <w:szCs w:val="28"/>
          <w:lang w:val="en-US" w:eastAsia="zh-CN"/>
        </w:rPr>
        <w:t>到位资金470万元，资金到位率100%。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2019年路灯电费及配电系统维修项目预算资金已全部安排，并按项目建设要求和进度全部落实到位。2019实际总支出为470万元，资金执行率100%。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路灯电费及配电系统维修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（1）项目完成数量：辖区内共3126杆路灯，亮灯率达到98%。</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（2）项目完成质量：完成了古城墙、长城关及解放公园路灯电费、路灯维修费、变电箱和配电箱维修及各处亮化等。</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（3）项目实施进度：项目单位按照2019年度绩效目标制定了项目工作计划，并按照工作计划开展了城市照明亮化及维修工作。评价认为，该项目各项工程安排较合理，按照计划进度执行较及时。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（4）项目成本节约情况：根据年度预算计划，分解并制定了相应的月度预算使用计划，严格落实。截止目前为止，上年路灯电费及配电系统维修资金无结余，执行状况良好。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经济效益：旅游接待人数、旅游收入任然呈现不断上涨趋势。景观照明总投入是旅游接待人数、旅游收入增长的原因，景观照明总投入更是旅游产业增加值、旅游者在县人均消费支出、星级酒店客房平均出租率的原因。表明路灯维修使得景观亮化，可以美化城市、增加城市吸引力。</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路灯维修使得古城墙、长城关、解放公园面貌焕然一新，长城关也修建了跑道，越来越多的人愿意到外面散步，经常看到老人孩子其乐融融的景象，提高了居民生活水平，营造了一个安居乐业的生活条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（3）项目实施的可持续影响：路灯在人们的日常生活中发挥着重要的作用，而且还关系着城市整体美观性。它是现代城市基础服务体系的重要组成部分。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路灯电费及配电系统维修2019年度目标全部完成实施，均达到了绩效目标。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路灯间歇性熄灭。路灯灯泡中含有较多的钠物质，这种钠物质是路灯照明功能正常发挥的关键而随着路灯使用时间的延长，这种钠物质会逐渐减少，从而使电压升高，路灯就会出现间性熄灭状况，此时就需要更换新的路灯灯泡，并保证钠物质的充足。除此之外，如果间歇性熄灭问题是因为电容器容量变小而引起的话，则需要细致检查电容器，必要时进行更换;如果因为照明环境温度过高引起的，则要做好通风热工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（一）自评结果。绩效评价中，经过对评价资料、财务资料和统计数据的认真分析和核查，路灯电费及配电系统维修2019年度绩效自评指标得分84分。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（二）对评价结果应用和公开情况。通过我县2019路灯电费及配电系统维修项目主管部门将对绩效自评结果进行抽查，将绩效自评结果与下一年度项目预算联系，作为以后年度项目立项和经费支持的重要依据。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936D70"/>
    <w:rsid w:val="072C6FDB"/>
    <w:rsid w:val="09723454"/>
    <w:rsid w:val="0A8C2CA0"/>
    <w:rsid w:val="0E0E4356"/>
    <w:rsid w:val="0FEB48FF"/>
    <w:rsid w:val="14C4499C"/>
    <w:rsid w:val="14EF42C1"/>
    <w:rsid w:val="16E54694"/>
    <w:rsid w:val="16F76538"/>
    <w:rsid w:val="17CF40C9"/>
    <w:rsid w:val="1B086F9E"/>
    <w:rsid w:val="1B965EE2"/>
    <w:rsid w:val="1C612191"/>
    <w:rsid w:val="1CE76BFD"/>
    <w:rsid w:val="1DF25307"/>
    <w:rsid w:val="1E4E7908"/>
    <w:rsid w:val="1EAD6EE0"/>
    <w:rsid w:val="1F890B97"/>
    <w:rsid w:val="227D3758"/>
    <w:rsid w:val="22C2273E"/>
    <w:rsid w:val="233C75D4"/>
    <w:rsid w:val="234F7672"/>
    <w:rsid w:val="246B0D04"/>
    <w:rsid w:val="24BF4EBC"/>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B123432"/>
    <w:rsid w:val="4C580BE1"/>
    <w:rsid w:val="4E0114A6"/>
    <w:rsid w:val="4E772EBB"/>
    <w:rsid w:val="4F025ADA"/>
    <w:rsid w:val="4FA60C94"/>
    <w:rsid w:val="4FB10340"/>
    <w:rsid w:val="4FFB1A68"/>
    <w:rsid w:val="56E228E8"/>
    <w:rsid w:val="5A142F27"/>
    <w:rsid w:val="5F625847"/>
    <w:rsid w:val="62C6352E"/>
    <w:rsid w:val="632E1656"/>
    <w:rsid w:val="633F2218"/>
    <w:rsid w:val="63611007"/>
    <w:rsid w:val="6B60424A"/>
    <w:rsid w:val="6D9A67DE"/>
    <w:rsid w:val="6EDF14F8"/>
    <w:rsid w:val="70567368"/>
    <w:rsid w:val="70B401A1"/>
    <w:rsid w:val="713D3C53"/>
    <w:rsid w:val="724F78F2"/>
    <w:rsid w:val="76515F59"/>
    <w:rsid w:val="765F3C2F"/>
    <w:rsid w:val="76936052"/>
    <w:rsid w:val="792F515C"/>
    <w:rsid w:val="7D3743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2020-10-22T10:27:42Z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